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1F6D6F">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1F6D6F">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1F6D6F">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1F6D6F">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1F6D6F">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1F6D6F"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439B6468" w:rsidR="00546DB1" w:rsidRPr="00546DB1" w:rsidRDefault="005A6BB3" w:rsidP="00AB56F9">
                <w:pPr>
                  <w:tabs>
                    <w:tab w:val="left" w:pos="426"/>
                  </w:tabs>
                  <w:spacing w:before="120"/>
                  <w:rPr>
                    <w:bCs/>
                    <w:lang w:val="en-IE" w:eastAsia="en-GB"/>
                  </w:rPr>
                </w:pPr>
                <w:r>
                  <w:rPr>
                    <w:bCs/>
                    <w:lang w:eastAsia="en-GB"/>
                  </w:rPr>
                  <w:t>RTD-A-4</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6E156633" w:rsidR="00546DB1" w:rsidRPr="003B2E38" w:rsidRDefault="008C5CCC" w:rsidP="00AB56F9">
                <w:pPr>
                  <w:tabs>
                    <w:tab w:val="left" w:pos="426"/>
                  </w:tabs>
                  <w:spacing w:before="120"/>
                  <w:rPr>
                    <w:bCs/>
                    <w:lang w:val="en-IE" w:eastAsia="en-GB"/>
                  </w:rPr>
                </w:pPr>
                <w:r w:rsidRPr="008C5CCC">
                  <w:rPr>
                    <w:bCs/>
                    <w:lang w:eastAsia="en-GB"/>
                  </w:rPr>
                  <w:t>296395</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088A1464" w:rsidR="00546DB1" w:rsidRPr="003B2E38" w:rsidRDefault="005A6BB3" w:rsidP="00AB56F9">
                <w:pPr>
                  <w:tabs>
                    <w:tab w:val="left" w:pos="426"/>
                  </w:tabs>
                  <w:spacing w:before="120"/>
                  <w:rPr>
                    <w:bCs/>
                    <w:lang w:val="en-IE" w:eastAsia="en-GB"/>
                  </w:rPr>
                </w:pPr>
                <w:r>
                  <w:rPr>
                    <w:bCs/>
                    <w:lang w:eastAsia="en-GB"/>
                  </w:rPr>
                  <w:t>Michael Arentoft (Referatsleiter RTD/A4)</w:t>
                </w:r>
              </w:p>
            </w:sdtContent>
          </w:sdt>
          <w:p w14:paraId="227D6F6E" w14:textId="1434282F" w:rsidR="00546DB1" w:rsidRPr="009F216F" w:rsidRDefault="001F6D6F"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A6BB3">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5A6BB3">
                      <w:rPr>
                        <w:bCs/>
                        <w:lang w:eastAsia="en-GB"/>
                      </w:rPr>
                      <w:t>2026</w:t>
                    </w:r>
                  </w:sdtContent>
                </w:sdt>
              </w:sdtContent>
            </w:sdt>
          </w:p>
          <w:p w14:paraId="4128A55A" w14:textId="7409BD08" w:rsidR="00546DB1" w:rsidRPr="00546DB1" w:rsidRDefault="001F6D6F"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A6BB3">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5A6BB3">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41E5CED5"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7CA5995"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5B10C34C" w:rsidR="002C5752" w:rsidRPr="00546DB1" w:rsidRDefault="001F6D6F" w:rsidP="00C27C81">
            <w:pPr>
              <w:tabs>
                <w:tab w:val="left" w:pos="426"/>
              </w:tabs>
              <w:ind w:left="567"/>
              <w:contextualSpacing/>
              <w:rPr>
                <w:bCs/>
                <w:szCs w:val="24"/>
                <w:lang w:eastAsia="en-GB"/>
              </w:rPr>
            </w:pPr>
            <w:sdt>
              <w:sdtPr>
                <w:rPr>
                  <w:bCs/>
                  <w:szCs w:val="24"/>
                  <w:lang w:eastAsia="en-GB"/>
                </w:rPr>
                <w:id w:val="-371931994"/>
                <w14:checkbox>
                  <w14:checked w14:val="1"/>
                  <w14:checkedState w14:val="2612" w14:font="MS Gothic"/>
                  <w14:uncheckedState w14:val="2610" w14:font="MS Gothic"/>
                </w14:checkbox>
              </w:sdtPr>
              <w:sdtEndPr/>
              <w:sdtContent>
                <w:r w:rsidR="005A6BB3">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37A05ED3"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1"/>
                  <w14:checkedState w14:val="2612" w14:font="MS Gothic"/>
                  <w14:uncheckedState w14:val="2610" w14:font="MS Gothic"/>
                </w14:checkbox>
              </w:sdtPr>
              <w:sdtEndPr/>
              <w:sdtContent>
                <w:r w:rsidR="005A6BB3">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sidR="001F6D6F">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5A6BB3">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00F65462">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1F6D6F"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1F6D6F"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0EB690A"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0F3B11DC"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7074072C"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5A6BB3">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76DD1EEA" w14:textId="716DA2B7" w:rsidR="00803007" w:rsidRDefault="00F65462" w:rsidP="00803007">
          <w:pPr>
            <w:rPr>
              <w:lang w:val="en-US" w:eastAsia="en-GB"/>
            </w:rPr>
          </w:pPr>
          <w:r>
            <w:rPr>
              <w:lang w:val="en-US" w:eastAsia="en-GB"/>
            </w:rPr>
            <w:t>D</w:t>
          </w:r>
          <w:r w:rsidRPr="00F65462">
            <w:rPr>
              <w:lang w:val="en-US" w:eastAsia="en-GB"/>
            </w:rPr>
            <w:t>ie Generaldirektion Forschung und Innovation (GD RTD)</w:t>
          </w:r>
          <w:r>
            <w:rPr>
              <w:lang w:val="en-US" w:eastAsia="en-GB"/>
            </w:rPr>
            <w:t xml:space="preserve"> </w:t>
          </w:r>
          <w:r w:rsidR="003C1398">
            <w:rPr>
              <w:lang w:val="en-US" w:eastAsia="en-GB"/>
            </w:rPr>
            <w:t>entwickelt</w:t>
          </w:r>
          <w:r w:rsidRPr="00F65462">
            <w:rPr>
              <w:lang w:val="en-US" w:eastAsia="en-GB"/>
            </w:rPr>
            <w:t xml:space="preserve"> und implementiert</w:t>
          </w:r>
          <w:r>
            <w:rPr>
              <w:lang w:val="en-US" w:eastAsia="en-GB"/>
            </w:rPr>
            <w:t>,</w:t>
          </w:r>
          <w:r w:rsidRPr="00F65462">
            <w:rPr>
              <w:lang w:val="en-US" w:eastAsia="en-GB"/>
            </w:rPr>
            <w:t xml:space="preserve"> </w:t>
          </w:r>
          <w:r>
            <w:rPr>
              <w:lang w:val="en-US" w:eastAsia="en-GB"/>
            </w:rPr>
            <w:t>a</w:t>
          </w:r>
          <w:r w:rsidRPr="00F65462">
            <w:rPr>
              <w:lang w:val="en-US" w:eastAsia="en-GB"/>
            </w:rPr>
            <w:t xml:space="preserve">uf EU-Ebene und in Zusammenarbeit mit den Mitgliedstaaten und internationalen </w:t>
          </w:r>
          <w:r w:rsidRPr="00F65462">
            <w:rPr>
              <w:lang w:val="en-US" w:eastAsia="en-GB"/>
            </w:rPr>
            <w:lastRenderedPageBreak/>
            <w:t>Partnern</w:t>
          </w:r>
          <w:r>
            <w:rPr>
              <w:lang w:val="en-US" w:eastAsia="en-GB"/>
            </w:rPr>
            <w:t>,</w:t>
          </w:r>
          <w:r w:rsidRPr="00F65462">
            <w:rPr>
              <w:lang w:val="en-US" w:eastAsia="en-GB"/>
            </w:rPr>
            <w:t xml:space="preserve"> exzellente Forschungs- und Innovationsstrategien und -programme. Diese zielen zusammen mit den entsprechenden Investitionsagenden und -vorschriften darauf ab, den Übergang zu einer nachhaltigen, gerechten und wohlhabenden Zukunft für die Menschen und den Planeten zu beschleunigen, die gewünschte wissenschaftliche, technologische und gesellschaftliche Wirkung zu erzielen</w:t>
          </w:r>
          <w:r w:rsidR="003C1398">
            <w:rPr>
              <w:lang w:val="en-US" w:eastAsia="en-GB"/>
            </w:rPr>
            <w:t>. Sie basieren</w:t>
          </w:r>
          <w:r w:rsidRPr="00F65462">
            <w:rPr>
              <w:lang w:val="en-US" w:eastAsia="en-GB"/>
            </w:rPr>
            <w:t xml:space="preserve"> auf Fakten und der Einbeziehung von Bürgern und Interessenvertretern des Innovationsökosystems, </w:t>
          </w:r>
          <w:r w:rsidR="003C1398">
            <w:rPr>
              <w:lang w:val="en-US" w:eastAsia="en-GB"/>
            </w:rPr>
            <w:t xml:space="preserve">sind </w:t>
          </w:r>
          <w:r w:rsidRPr="00F65462">
            <w:rPr>
              <w:lang w:val="en-US" w:eastAsia="en-GB"/>
            </w:rPr>
            <w:t xml:space="preserve">ethisch fundiert, effektiv und </w:t>
          </w:r>
          <w:r w:rsidR="003168FA">
            <w:rPr>
              <w:lang w:val="en-US" w:eastAsia="en-GB"/>
            </w:rPr>
            <w:t xml:space="preserve">werden </w:t>
          </w:r>
          <w:r w:rsidRPr="00F65462">
            <w:rPr>
              <w:lang w:val="en-US" w:eastAsia="en-GB"/>
            </w:rPr>
            <w:t xml:space="preserve">effizient umgesetzt und </w:t>
          </w:r>
          <w:r w:rsidR="003168FA">
            <w:rPr>
              <w:lang w:val="en-US" w:eastAsia="en-GB"/>
            </w:rPr>
            <w:t xml:space="preserve">stellen </w:t>
          </w:r>
          <w:r w:rsidRPr="00F65462">
            <w:rPr>
              <w:lang w:val="en-US" w:eastAsia="en-GB"/>
            </w:rPr>
            <w:t>den europäischen Mehrwert in den Mittelpunkt.</w:t>
          </w:r>
        </w:p>
        <w:p w14:paraId="54397404" w14:textId="6920F39A" w:rsidR="003168FA" w:rsidRDefault="003168FA" w:rsidP="00803007">
          <w:pPr>
            <w:rPr>
              <w:lang w:val="en-US" w:eastAsia="en-GB"/>
            </w:rPr>
          </w:pPr>
          <w:r w:rsidRPr="003168FA">
            <w:rPr>
              <w:lang w:val="en-US" w:eastAsia="en-GB"/>
            </w:rPr>
            <w:t>Innerhalb der GD RTD entwickelt, implementiert und überwacht das Referat „Offene Wissenschafts- und Forschungsinfrastrukturen“ die notwendigen Strategien, Initiativen und Strukturen für die Öffnung der europäischen Wissenschaft und Forschung, um diese effizienter, produktiver, nahtloser, transparenter und robuster zu gestalten und den Bedürfnissen und Erwartungen von Politik und Gesellschaft gerecht zu werden. Das Referat entwickelt und implementiert außerdem die europäische Politik für Forschungsinfrastrukturen, um deren Offenheit, Zugänglichkeit, Integration, Effizienz und Effektivität zu erhöhen.</w:t>
          </w:r>
        </w:p>
        <w:p w14:paraId="01911DC6" w14:textId="08467616" w:rsidR="003168FA" w:rsidRDefault="003168FA" w:rsidP="00803007">
          <w:pPr>
            <w:rPr>
              <w:lang w:val="en-US" w:eastAsia="en-GB"/>
            </w:rPr>
          </w:pPr>
          <w:r>
            <w:rPr>
              <w:lang w:val="en-US" w:eastAsia="en-GB"/>
            </w:rPr>
            <w:t>Insbesondere</w:t>
          </w:r>
          <w:r w:rsidRPr="003168FA">
            <w:rPr>
              <w:lang w:val="en-US" w:eastAsia="en-GB"/>
            </w:rPr>
            <w:t xml:space="preserve"> leitet d</w:t>
          </w:r>
          <w:r>
            <w:rPr>
              <w:lang w:val="en-US" w:eastAsia="en-GB"/>
            </w:rPr>
            <w:t>as Referat</w:t>
          </w:r>
          <w:r w:rsidRPr="003168FA">
            <w:rPr>
              <w:lang w:val="en-US" w:eastAsia="en-GB"/>
            </w:rPr>
            <w:t xml:space="preserve"> die Definition und Umsetzung der EU-Politik in den folgenden Bereichen: Anreize für die Ausübung offener Wissenschaft, offener Zugang zu Forschungsergebnissen, Verwaltung und Weitergabe von Forschungsergebnissen, forschungsspezifische Regulierungsbestimmungen, europäisches Ökosystem von Forschungsinfrastrukturen, offene Forschungsinfrastrukturen und gesellschaftliches Engagement in der Wissenschaft.</w:t>
          </w:r>
        </w:p>
        <w:p w14:paraId="5F3EAA7F" w14:textId="04617F4B" w:rsidR="003168FA" w:rsidRDefault="003168FA" w:rsidP="00803007">
          <w:pPr>
            <w:rPr>
              <w:lang w:val="en-US" w:eastAsia="en-GB"/>
            </w:rPr>
          </w:pPr>
          <w:r w:rsidRPr="003168FA">
            <w:rPr>
              <w:lang w:val="en-US" w:eastAsia="en-GB"/>
            </w:rPr>
            <w:t>D</w:t>
          </w:r>
          <w:r>
            <w:rPr>
              <w:lang w:val="en-US" w:eastAsia="en-GB"/>
            </w:rPr>
            <w:t>as Referat</w:t>
          </w:r>
          <w:r w:rsidRPr="003168FA">
            <w:rPr>
              <w:lang w:val="en-US" w:eastAsia="en-GB"/>
            </w:rPr>
            <w:t xml:space="preserve"> ist Teil der Direktion „EFR (Europäischer Forschungsraum) und Innovation“, die Strategien zur Gestaltung eines weltweit wettbewerbsfähigen und exzellenten Forschungs- und Innovationssystems der EU entwickelt, das offen, leistungsfähig und kohärent ist und transformative und systemische Innovationen für eine nachhaltige Zukunft fördert.</w:t>
          </w: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24CD0083" w14:textId="7CA8EC53" w:rsidR="003168FA" w:rsidRPr="003168FA" w:rsidRDefault="003168FA" w:rsidP="003168FA">
          <w:pPr>
            <w:rPr>
              <w:lang w:val="en-US" w:eastAsia="en-GB"/>
            </w:rPr>
          </w:pPr>
          <w:r w:rsidRPr="003168FA">
            <w:rPr>
              <w:lang w:val="en-US" w:eastAsia="en-GB"/>
            </w:rPr>
            <w:t>Der/Die abgeordnete nationale Experte/in arbeitet als Policy Officer für Open Science in einem starken Team eine</w:t>
          </w:r>
          <w:r>
            <w:rPr>
              <w:lang w:val="en-US" w:eastAsia="en-GB"/>
            </w:rPr>
            <w:t>s</w:t>
          </w:r>
          <w:r w:rsidRPr="003168FA">
            <w:rPr>
              <w:lang w:val="en-US" w:eastAsia="en-GB"/>
            </w:rPr>
            <w:t xml:space="preserve"> </w:t>
          </w:r>
          <w:r>
            <w:rPr>
              <w:lang w:val="en-US" w:eastAsia="en-GB"/>
            </w:rPr>
            <w:t>Referats</w:t>
          </w:r>
          <w:r w:rsidRPr="003168FA">
            <w:rPr>
              <w:lang w:val="en-US" w:eastAsia="en-GB"/>
            </w:rPr>
            <w:t xml:space="preserve"> mit rund 30 Kolleginnen und Kollegen.</w:t>
          </w:r>
        </w:p>
        <w:p w14:paraId="12B9C59B" w14:textId="05C7E0A5" w:rsidR="00803007" w:rsidRDefault="003168FA" w:rsidP="003168FA">
          <w:pPr>
            <w:rPr>
              <w:lang w:val="en-US" w:eastAsia="en-GB"/>
            </w:rPr>
          </w:pPr>
          <w:r w:rsidRPr="003168FA">
            <w:rPr>
              <w:lang w:val="en-US" w:eastAsia="en-GB"/>
            </w:rPr>
            <w:t>Der/Die Experte/in unterstützt die Kommission bei ihren Aktivitäten im Bereich Open Science mit Schwerpunkt auf dem offenen Zugang zu und der Wiederverwendung wissenschaftlicher Ergebnisse:</w:t>
          </w:r>
        </w:p>
        <w:p w14:paraId="5EBC3133" w14:textId="7FD7B34C" w:rsidR="003168FA" w:rsidRDefault="003168FA" w:rsidP="003168FA">
          <w:pPr>
            <w:pStyle w:val="ListParagraph"/>
            <w:numPr>
              <w:ilvl w:val="0"/>
              <w:numId w:val="30"/>
            </w:numPr>
            <w:rPr>
              <w:lang w:eastAsia="en-GB"/>
            </w:rPr>
          </w:pPr>
          <w:r>
            <w:rPr>
              <w:lang w:eastAsia="en-GB"/>
            </w:rPr>
            <w:t>S</w:t>
          </w:r>
          <w:r w:rsidRPr="003168FA">
            <w:rPr>
              <w:lang w:eastAsia="en-GB"/>
            </w:rPr>
            <w:t xml:space="preserve">trategie- und Politikanalyse, -entwicklung, -umsetzung, -koordination und -überwachung – im </w:t>
          </w:r>
          <w:r w:rsidR="00476FB9">
            <w:rPr>
              <w:lang w:eastAsia="en-GB"/>
            </w:rPr>
            <w:t>Rahmen</w:t>
          </w:r>
          <w:r w:rsidRPr="003168FA">
            <w:rPr>
              <w:lang w:eastAsia="en-GB"/>
            </w:rPr>
            <w:t xml:space="preserve"> des Europäischen Forschungsraums, von Horizont Europa, des nächsten EU-Rahmenprogramms für Forschung und Innovation und anderer relevanter bestehender und künftiger politischer Initiativen und Programme;</w:t>
          </w:r>
        </w:p>
        <w:p w14:paraId="405EA6BD" w14:textId="56090BAC" w:rsidR="00476FB9" w:rsidRDefault="00476FB9" w:rsidP="003168FA">
          <w:pPr>
            <w:pStyle w:val="ListParagraph"/>
            <w:numPr>
              <w:ilvl w:val="0"/>
              <w:numId w:val="30"/>
            </w:numPr>
            <w:rPr>
              <w:lang w:eastAsia="en-GB"/>
            </w:rPr>
          </w:pPr>
          <w:r w:rsidRPr="00476FB9">
            <w:rPr>
              <w:lang w:eastAsia="en-GB"/>
            </w:rPr>
            <w:t>Ausbau innovativer und gerechter gemeinnütziger Open-Access-Modelle und -Infrastrukturen für das wissenschaftliche Publizieren und insbesondere des Publikationsdienstes Open Research Europe;</w:t>
          </w:r>
        </w:p>
        <w:p w14:paraId="246A55B2" w14:textId="48D5D2DC" w:rsidR="00476FB9" w:rsidRDefault="00476FB9" w:rsidP="003168FA">
          <w:pPr>
            <w:pStyle w:val="ListParagraph"/>
            <w:numPr>
              <w:ilvl w:val="0"/>
              <w:numId w:val="30"/>
            </w:numPr>
            <w:rPr>
              <w:lang w:eastAsia="en-GB"/>
            </w:rPr>
          </w:pPr>
          <w:r w:rsidRPr="00476FB9">
            <w:rPr>
              <w:lang w:eastAsia="en-GB"/>
            </w:rPr>
            <w:t>Vorbereitung der Regeln und Leitlinien für die Teilnahme</w:t>
          </w:r>
          <w:r>
            <w:rPr>
              <w:lang w:eastAsia="en-GB"/>
            </w:rPr>
            <w:t xml:space="preserve"> an, als auch </w:t>
          </w:r>
          <w:r w:rsidRPr="00476FB9">
            <w:rPr>
              <w:lang w:eastAsia="en-GB"/>
            </w:rPr>
            <w:t xml:space="preserve"> relevanter Teile des Arbeitsprogramms</w:t>
          </w:r>
          <w:r>
            <w:rPr>
              <w:lang w:eastAsia="en-GB"/>
            </w:rPr>
            <w:t>,</w:t>
          </w:r>
          <w:r w:rsidRPr="00476FB9">
            <w:rPr>
              <w:lang w:eastAsia="en-GB"/>
            </w:rPr>
            <w:t xml:space="preserve"> des aktuellen und nächsten EU-Rahmenprogramms für Forschung und Innovation;</w:t>
          </w:r>
        </w:p>
        <w:p w14:paraId="7F42B638" w14:textId="41F30595" w:rsidR="00476FB9" w:rsidRDefault="00476FB9" w:rsidP="003168FA">
          <w:pPr>
            <w:pStyle w:val="ListParagraph"/>
            <w:numPr>
              <w:ilvl w:val="0"/>
              <w:numId w:val="30"/>
            </w:numPr>
            <w:rPr>
              <w:lang w:eastAsia="en-GB"/>
            </w:rPr>
          </w:pPr>
          <w:r w:rsidRPr="00476FB9">
            <w:rPr>
              <w:lang w:eastAsia="en-GB"/>
            </w:rPr>
            <w:lastRenderedPageBreak/>
            <w:t>Interaktion mit Mitgliedstaaten und Interessengruppen, Verarbeitung von Erkenntnissen und Expertenanalysen im Rahmen der Politikentwicklung, Organisation und Unterstützung von Expertengruppen und verschiedenen Arten von Treffen.</w:t>
          </w:r>
        </w:p>
        <w:p w14:paraId="1E7A7282" w14:textId="1EA46B4A" w:rsidR="00476FB9" w:rsidRDefault="00476FB9" w:rsidP="00476FB9">
          <w:pPr>
            <w:rPr>
              <w:lang w:eastAsia="en-GB"/>
            </w:rPr>
          </w:pPr>
          <w:r w:rsidRPr="00476FB9">
            <w:rPr>
              <w:lang w:eastAsia="en-GB"/>
            </w:rPr>
            <w:t>Die Tätigkeit umfasst sowohl interne Tätigkeiten (z. B. Briefings, Analysen, Studien, Berichterstattung) als auch häufige externe Interaktionen (z. B. mit Mitgliedstaaten in verschiedenen Zusammensetzungen und Interessengruppen). Sie erfordert eine proaktive Einstellung und Kontakte zu Kollegen aller Kommissionsdienststellen sowie zu externen Gesprächspartnern.</w:t>
          </w:r>
        </w:p>
        <w:p w14:paraId="021F660F" w14:textId="4F4D0DDB" w:rsidR="00476FB9" w:rsidRPr="009F216F" w:rsidRDefault="00476FB9" w:rsidP="00476FB9">
          <w:pPr>
            <w:rPr>
              <w:lang w:eastAsia="en-GB"/>
            </w:rPr>
          </w:pPr>
          <w:r w:rsidRPr="00476FB9">
            <w:rPr>
              <w:lang w:eastAsia="en-GB"/>
            </w:rPr>
            <w:t>Die genauen Aufgaben und Verantwortlichkeiten können je nach den Eigenschaften des erfolgreichen Kandidaten und den sich entwickelnden Bedürfnissen de</w:t>
          </w:r>
          <w:r>
            <w:rPr>
              <w:lang w:eastAsia="en-GB"/>
            </w:rPr>
            <w:t>s</w:t>
          </w:r>
          <w:r w:rsidRPr="00476FB9">
            <w:rPr>
              <w:lang w:eastAsia="en-GB"/>
            </w:rPr>
            <w:t xml:space="preserve"> </w:t>
          </w:r>
          <w:r>
            <w:rPr>
              <w:lang w:eastAsia="en-GB"/>
            </w:rPr>
            <w:t>Referats</w:t>
          </w:r>
          <w:r w:rsidRPr="00476FB9">
            <w:rPr>
              <w:lang w:eastAsia="en-GB"/>
            </w:rPr>
            <w:t xml:space="preserve"> angepasst werden.</w:t>
          </w:r>
        </w:p>
      </w:sdtContent>
    </w:sdt>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4A39FCC4" w:rsidR="009321C6" w:rsidRDefault="00476FB9" w:rsidP="009321C6">
          <w:pPr>
            <w:rPr>
              <w:lang w:val="en-US" w:eastAsia="en-GB"/>
            </w:rPr>
          </w:pPr>
          <w:r w:rsidRPr="00476FB9">
            <w:rPr>
              <w:lang w:eastAsia="en-GB"/>
            </w:rPr>
            <w:t xml:space="preserve">Wir suchen eine hochmotivierte, neugierige, einfallsreiche, gut organisierte und dynamische Kollegin oder einen Kollegen, </w:t>
          </w:r>
          <w:r>
            <w:rPr>
              <w:lang w:eastAsia="en-GB"/>
            </w:rPr>
            <w:t>die/</w:t>
          </w:r>
          <w:r w:rsidRPr="00476FB9">
            <w:rPr>
              <w:lang w:eastAsia="en-GB"/>
            </w:rPr>
            <w:t xml:space="preserve">der gerne sowohl im Team als auch selbstständig arbeitet und in der Lage ist, wirksame Beiträge zur europäischen Forschungs- und Innovationspolitik zu leisten. </w:t>
          </w:r>
          <w:r w:rsidRPr="00476FB9">
            <w:rPr>
              <w:lang w:val="en-US" w:eastAsia="en-GB"/>
            </w:rPr>
            <w:t>Die Kollegin oder der Kollege sollte über Kenntnisse und/oder Erfahrungen in den Bereichen Wissenschaft und Technologie und/oder Forschungs- und Innovationspolitik und/oder -programme verfügen.</w:t>
          </w:r>
        </w:p>
        <w:p w14:paraId="23458121" w14:textId="7A5519F0" w:rsidR="00476FB9" w:rsidRPr="009F216F" w:rsidRDefault="00476FB9" w:rsidP="009321C6">
          <w:pPr>
            <w:rPr>
              <w:lang w:eastAsia="en-GB"/>
            </w:rPr>
          </w:pPr>
          <w:r w:rsidRPr="00476FB9">
            <w:rPr>
              <w:lang w:eastAsia="en-GB"/>
            </w:rPr>
            <w:t>Sie/Er sollte unter anderem über gute analytische Fähigkeiten und Problemlösungskompetenz sowie Detailgenauigkeit verfügen und über sehr gute schriftliche, kommunikative, Verhandlungs-, Organisations- und Netzwerkfähigkeiten verfügen. Sie/Er sollte in der Lage sein, Aufgaben selbstständig und in Zusammenarbeit mit Teammitgliedern zu bearbeiten und konstruktiv mit anderen Dienststellen sowie externen Stakeholdern zu interagieren. Sie/Er sollte über sehr gute Englischkenntnisse verfügen.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w:t>
      </w:r>
      <w:r w:rsidRPr="00D605F4">
        <w:rPr>
          <w:lang w:eastAsia="en-GB"/>
        </w:rPr>
        <w:lastRenderedPageBreak/>
        <w:t xml:space="preserve">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 xml:space="preserve">Die Kommission trägt dafür Sorge, dass die personenbezogenen Daten der Bewerber/innen gemäß den Anforderungen der Verordnung (EU) 2018/1725 des Europäischen Parlaments </w:t>
      </w:r>
      <w:r w:rsidRPr="00D605F4">
        <w:rPr>
          <w:lang w:eastAsia="en-GB"/>
        </w:rPr>
        <w:lastRenderedPageBreak/>
        <w:t>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AF4059"/>
    <w:multiLevelType w:val="hybridMultilevel"/>
    <w:tmpl w:val="CDD86B0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348358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22CB5"/>
    <w:rsid w:val="000331EC"/>
    <w:rsid w:val="000768EC"/>
    <w:rsid w:val="000D7B5E"/>
    <w:rsid w:val="000F79DA"/>
    <w:rsid w:val="001203F8"/>
    <w:rsid w:val="001F6D6F"/>
    <w:rsid w:val="002C5752"/>
    <w:rsid w:val="002F7504"/>
    <w:rsid w:val="003168FA"/>
    <w:rsid w:val="00324D8D"/>
    <w:rsid w:val="0035094A"/>
    <w:rsid w:val="003874E2"/>
    <w:rsid w:val="0039387D"/>
    <w:rsid w:val="00394A86"/>
    <w:rsid w:val="003B2E38"/>
    <w:rsid w:val="003C1398"/>
    <w:rsid w:val="00476FB9"/>
    <w:rsid w:val="004C29AE"/>
    <w:rsid w:val="004D75AF"/>
    <w:rsid w:val="00546DB1"/>
    <w:rsid w:val="00591820"/>
    <w:rsid w:val="005A6BB3"/>
    <w:rsid w:val="006243BB"/>
    <w:rsid w:val="00676119"/>
    <w:rsid w:val="006F44C9"/>
    <w:rsid w:val="006F56B8"/>
    <w:rsid w:val="00767E7E"/>
    <w:rsid w:val="007716E4"/>
    <w:rsid w:val="00785A3F"/>
    <w:rsid w:val="00795C41"/>
    <w:rsid w:val="007A795D"/>
    <w:rsid w:val="007A7CF4"/>
    <w:rsid w:val="007B514A"/>
    <w:rsid w:val="007C07D8"/>
    <w:rsid w:val="007D0EC6"/>
    <w:rsid w:val="00803007"/>
    <w:rsid w:val="008102E0"/>
    <w:rsid w:val="00875738"/>
    <w:rsid w:val="0089735C"/>
    <w:rsid w:val="008C5CCC"/>
    <w:rsid w:val="008D52CF"/>
    <w:rsid w:val="009321C6"/>
    <w:rsid w:val="009442BE"/>
    <w:rsid w:val="009F216F"/>
    <w:rsid w:val="00AB56F9"/>
    <w:rsid w:val="00AC5FF8"/>
    <w:rsid w:val="00AE6941"/>
    <w:rsid w:val="00B73B91"/>
    <w:rsid w:val="00BE22B2"/>
    <w:rsid w:val="00BF6139"/>
    <w:rsid w:val="00C07259"/>
    <w:rsid w:val="00C27C81"/>
    <w:rsid w:val="00C93206"/>
    <w:rsid w:val="00CD33B4"/>
    <w:rsid w:val="00D605F4"/>
    <w:rsid w:val="00DA711C"/>
    <w:rsid w:val="00E01792"/>
    <w:rsid w:val="00E35460"/>
    <w:rsid w:val="00EB3060"/>
    <w:rsid w:val="00EC5C6B"/>
    <w:rsid w:val="00ED6452"/>
    <w:rsid w:val="00F60E71"/>
    <w:rsid w:val="00F654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3168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591820"/>
    <w:rsid w:val="006F56B8"/>
    <w:rsid w:val="00723B02"/>
    <w:rsid w:val="00897026"/>
    <w:rsid w:val="008A7C76"/>
    <w:rsid w:val="008C406B"/>
    <w:rsid w:val="008D04E3"/>
    <w:rsid w:val="00A71FAD"/>
    <w:rsid w:val="00B21BDA"/>
    <w:rsid w:val="00BE22B2"/>
    <w:rsid w:val="00C93206"/>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3680EEBE-DAE7-4149-A593-41109FE4C22C}"/>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264AC718-AF23-442A-92F5-08EA22515F3E}">
  <ds:schemaRefs>
    <ds:schemaRef ds:uri="a41a97bf-0494-41d8-ba3d-259bd7771890"/>
    <ds:schemaRef ds:uri="http://schemas.microsoft.com/office/2006/documentManagement/types"/>
    <ds:schemaRef ds:uri="1929b814-5a78-4bdc-9841-d8b9ef424f65"/>
    <ds:schemaRef ds:uri="http://purl.org/dc/terms/"/>
    <ds:schemaRef ds:uri="http://schemas.microsoft.com/office/infopath/2007/PartnerControls"/>
    <ds:schemaRef ds:uri="http://schemas.microsoft.com/sharepoint/v3/fields"/>
    <ds:schemaRef ds:uri="http://purl.org/dc/elements/1.1/"/>
    <ds:schemaRef ds:uri="http://schemas.openxmlformats.org/package/2006/metadata/core-properties"/>
    <ds:schemaRef ds:uri="http://www.w3.org/XML/1998/namespace"/>
    <ds:schemaRef ds:uri="08927195-b699-4be0-9ee2-6c66dc215b5a"/>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Eurolook.dotm</Template>
  <TotalTime>52</TotalTime>
  <Pages>5</Pages>
  <Words>1498</Words>
  <Characters>8542</Characters>
  <Application>Microsoft Office Word</Application>
  <DocSecurity>0</DocSecurity>
  <PresentationFormat>Microsoft Word 14.0</PresentationFormat>
  <Lines>71</Lines>
  <Paragraphs>20</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FERREIRA Maria (RTD)</cp:lastModifiedBy>
  <cp:revision>5</cp:revision>
  <dcterms:created xsi:type="dcterms:W3CDTF">2025-08-28T11:18:00Z</dcterms:created>
  <dcterms:modified xsi:type="dcterms:W3CDTF">2025-08-28T12:49:00Z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